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AA7058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121D6335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="003F5B73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AA705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AA7058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619051B8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7F675E" w:rsidRPr="004A5E3A">
              <w:rPr>
                <w:sz w:val="24"/>
                <w:szCs w:val="24"/>
              </w:rPr>
              <w:t xml:space="preserve">TSSP/ </w:t>
            </w:r>
            <w:proofErr w:type="spellStart"/>
            <w:r w:rsidR="007F675E" w:rsidRPr="004A5E3A">
              <w:rPr>
                <w:sz w:val="24"/>
                <w:szCs w:val="24"/>
              </w:rPr>
              <w:t>TSPb</w:t>
            </w:r>
            <w:proofErr w:type="spellEnd"/>
            <w:r w:rsidR="007F675E" w:rsidRPr="004A5E3A">
              <w:rPr>
                <w:sz w:val="24"/>
                <w:szCs w:val="24"/>
              </w:rPr>
              <w:t>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1700384A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7F675E" w:rsidRPr="004A5E3A">
              <w:rPr>
                <w:sz w:val="24"/>
                <w:szCs w:val="24"/>
              </w:rPr>
              <w:t>Teoretické východiská sociálnej práce</w:t>
            </w:r>
          </w:p>
        </w:tc>
      </w:tr>
      <w:tr w:rsidR="00544913" w:rsidRPr="008A0609" w14:paraId="53BBF55E" w14:textId="77777777" w:rsidTr="00AA7058">
        <w:trPr>
          <w:gridAfter w:val="1"/>
          <w:wAfter w:w="7" w:type="dxa"/>
          <w:trHeight w:val="1336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D02166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7E6E48D" w14:textId="77777777" w:rsidR="007F675E" w:rsidRPr="004A5E3A" w:rsidRDefault="007F675E" w:rsidP="007F675E">
            <w:pPr>
              <w:rPr>
                <w:rFonts w:eastAsia="MS Mincho"/>
                <w:sz w:val="24"/>
                <w:szCs w:val="24"/>
              </w:rPr>
            </w:pPr>
            <w:r w:rsidRPr="004A5E3A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4A5E3A">
              <w:rPr>
                <w:rFonts w:eastAsia="MS Mincho"/>
                <w:sz w:val="24"/>
                <w:szCs w:val="24"/>
              </w:rPr>
              <w:t>Štátne skúšky</w:t>
            </w:r>
            <w:r w:rsidRPr="004A5E3A">
              <w:rPr>
                <w:rFonts w:eastAsia="MS Mincho"/>
                <w:b/>
                <w:sz w:val="24"/>
                <w:szCs w:val="24"/>
              </w:rPr>
              <w:t xml:space="preserve"> - </w:t>
            </w:r>
            <w:r w:rsidRPr="004A5E3A">
              <w:rPr>
                <w:rFonts w:eastAsia="MS Mincho"/>
                <w:sz w:val="24"/>
                <w:szCs w:val="24"/>
              </w:rPr>
              <w:t>Povinný predmet</w:t>
            </w:r>
          </w:p>
          <w:p w14:paraId="6C714766" w14:textId="4EDDED70" w:rsidR="007F675E" w:rsidRPr="007F675E" w:rsidRDefault="00E52E9C" w:rsidP="007F675E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</w:t>
            </w:r>
          </w:p>
          <w:p w14:paraId="7896FEDA" w14:textId="0BC14196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AA7058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C901EE1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7F675E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5"/>
          </w:tcPr>
          <w:p w14:paraId="434B502A" w14:textId="01D87FCF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7F675E" w:rsidRPr="007F675E">
              <w:rPr>
                <w:sz w:val="24"/>
                <w:szCs w:val="24"/>
              </w:rPr>
              <w:t>1</w:t>
            </w:r>
            <w:r w:rsidR="007F675E">
              <w:rPr>
                <w:sz w:val="24"/>
                <w:szCs w:val="24"/>
              </w:rPr>
              <w:t>2</w:t>
            </w:r>
            <w:r w:rsidR="006777E3">
              <w:rPr>
                <w:sz w:val="24"/>
                <w:szCs w:val="24"/>
              </w:rPr>
              <w:t>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AA705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4B64498F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AA26C2" w:rsidRPr="00AA26C2">
              <w:rPr>
                <w:sz w:val="24"/>
                <w:szCs w:val="24"/>
              </w:rPr>
              <w:t>6.</w:t>
            </w:r>
            <w:bookmarkEnd w:id="0"/>
          </w:p>
        </w:tc>
      </w:tr>
      <w:tr w:rsidR="00544913" w:rsidRPr="008A0609" w14:paraId="5859F06F" w14:textId="77777777" w:rsidTr="00AA705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AA7058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AA7058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0FAC4E7F" w14:textId="77777777" w:rsidR="007F675E" w:rsidRPr="004A5E3A" w:rsidRDefault="007F675E" w:rsidP="007F675E">
            <w:pPr>
              <w:pStyle w:val="TableParagraph"/>
              <w:ind w:left="0"/>
              <w:rPr>
                <w:sz w:val="24"/>
                <w:szCs w:val="24"/>
              </w:rPr>
            </w:pPr>
            <w:r w:rsidRPr="004A5E3A">
              <w:rPr>
                <w:sz w:val="24"/>
                <w:szCs w:val="24"/>
              </w:rPr>
              <w:t>Ústna skúška pred štátnou komisiou.</w:t>
            </w:r>
          </w:p>
          <w:p w14:paraId="490E7AE4" w14:textId="77777777" w:rsidR="00544913" w:rsidRDefault="007F675E" w:rsidP="007F675E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4A5E3A">
              <w:rPr>
                <w:sz w:val="24"/>
                <w:szCs w:val="24"/>
              </w:rPr>
              <w:t>Hodnotenie predmetu: A – 100%-93%; B – 92%-85%; C – 84%-77% D – 76%-69%; E – 68%-60%; FX – 59%- 0%</w:t>
            </w:r>
            <w:r w:rsidR="0012100C">
              <w:rPr>
                <w:sz w:val="24"/>
                <w:szCs w:val="24"/>
              </w:rPr>
              <w:t>.</w:t>
            </w:r>
          </w:p>
          <w:p w14:paraId="01DE5E81" w14:textId="4B8D67E6" w:rsidR="0012100C" w:rsidRPr="008A0609" w:rsidRDefault="0012100C" w:rsidP="007F675E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3E6963">
              <w:rPr>
                <w:bCs/>
                <w:i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3E6963">
              <w:rPr>
                <w:color w:val="FF0000"/>
                <w:szCs w:val="24"/>
              </w:rPr>
              <w:t xml:space="preserve">    </w:t>
            </w:r>
          </w:p>
        </w:tc>
      </w:tr>
      <w:tr w:rsidR="00544913" w:rsidRPr="008A0609" w14:paraId="40541EE1" w14:textId="77777777" w:rsidTr="00AA7058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1ACACEB5" w14:textId="385BAFFE" w:rsidR="007F675E" w:rsidRPr="004A5E3A" w:rsidRDefault="007F675E" w:rsidP="007F675E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9"/>
              <w:jc w:val="both"/>
              <w:rPr>
                <w:sz w:val="24"/>
                <w:szCs w:val="24"/>
              </w:rPr>
            </w:pPr>
            <w:r w:rsidRPr="004A5E3A">
              <w:rPr>
                <w:b/>
                <w:sz w:val="24"/>
                <w:szCs w:val="24"/>
              </w:rPr>
              <w:t xml:space="preserve">Vedomosti: </w:t>
            </w:r>
            <w:r>
              <w:rPr>
                <w:sz w:val="24"/>
                <w:szCs w:val="24"/>
              </w:rPr>
              <w:t>pozná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základný vývoj sociálnej</w:t>
            </w:r>
            <w:r w:rsidRPr="004A5E3A">
              <w:rPr>
                <w:spacing w:val="-10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práce</w:t>
            </w:r>
            <w:r>
              <w:rPr>
                <w:sz w:val="24"/>
                <w:szCs w:val="24"/>
              </w:rPr>
              <w:t xml:space="preserve">, sociálne pojmy, </w:t>
            </w:r>
            <w:r w:rsidRPr="004A5E3A">
              <w:rPr>
                <w:sz w:val="24"/>
                <w:szCs w:val="24"/>
              </w:rPr>
              <w:t>zásady etického kódexu sociálneho pracovník</w:t>
            </w:r>
            <w:r>
              <w:rPr>
                <w:sz w:val="24"/>
                <w:szCs w:val="24"/>
              </w:rPr>
              <w:t xml:space="preserve">a, má </w:t>
            </w:r>
            <w:r w:rsidRPr="004A5E3A">
              <w:rPr>
                <w:sz w:val="24"/>
                <w:szCs w:val="24"/>
              </w:rPr>
              <w:t>základné</w:t>
            </w:r>
            <w:r w:rsidRPr="004A5E3A">
              <w:rPr>
                <w:spacing w:val="-13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teoretické</w:t>
            </w:r>
            <w:r w:rsidRPr="004A5E3A">
              <w:rPr>
                <w:spacing w:val="-13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a</w:t>
            </w:r>
            <w:r w:rsidRPr="004A5E3A">
              <w:rPr>
                <w:spacing w:val="-13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praktické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poznatky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o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vzniku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a</w:t>
            </w:r>
            <w:r w:rsidRPr="004A5E3A">
              <w:rPr>
                <w:spacing w:val="-13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vývine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stredovekej</w:t>
            </w:r>
            <w:r w:rsidRPr="004A5E3A">
              <w:rPr>
                <w:spacing w:val="-12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fil</w:t>
            </w:r>
            <w:r>
              <w:rPr>
                <w:sz w:val="24"/>
                <w:szCs w:val="24"/>
              </w:rPr>
              <w:t>antropie a kresťanskej charity.</w:t>
            </w:r>
          </w:p>
          <w:p w14:paraId="7168C51A" w14:textId="3DDC2C7D" w:rsidR="007F675E" w:rsidRPr="004A5E3A" w:rsidRDefault="007F675E" w:rsidP="007F675E">
            <w:pPr>
              <w:pStyle w:val="TableParagraph"/>
              <w:numPr>
                <w:ilvl w:val="0"/>
                <w:numId w:val="2"/>
              </w:numPr>
              <w:spacing w:before="2" w:line="249" w:lineRule="auto"/>
              <w:ind w:right="95"/>
              <w:jc w:val="both"/>
              <w:rPr>
                <w:sz w:val="24"/>
                <w:szCs w:val="24"/>
              </w:rPr>
            </w:pPr>
            <w:r w:rsidRPr="004A5E3A">
              <w:rPr>
                <w:b/>
                <w:sz w:val="24"/>
                <w:szCs w:val="24"/>
              </w:rPr>
              <w:t>Zručnosti:</w:t>
            </w:r>
            <w:r w:rsidRPr="004A5E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vie aplikovať</w:t>
            </w:r>
            <w:r w:rsidRPr="004A5E3A">
              <w:rPr>
                <w:sz w:val="24"/>
                <w:szCs w:val="24"/>
              </w:rPr>
              <w:t xml:space="preserve"> základné </w:t>
            </w:r>
            <w:r>
              <w:rPr>
                <w:spacing w:val="-3"/>
                <w:sz w:val="24"/>
                <w:szCs w:val="24"/>
              </w:rPr>
              <w:t>zručnosti v praxi</w:t>
            </w:r>
            <w:r w:rsidRPr="004A5E3A">
              <w:rPr>
                <w:spacing w:val="-3"/>
                <w:sz w:val="24"/>
                <w:szCs w:val="24"/>
              </w:rPr>
              <w:t xml:space="preserve">, </w:t>
            </w:r>
            <w:r w:rsidRPr="004A5E3A">
              <w:rPr>
                <w:sz w:val="24"/>
                <w:szCs w:val="24"/>
              </w:rPr>
              <w:t>vie rozlíšiť</w:t>
            </w:r>
            <w:r>
              <w:rPr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 xml:space="preserve">sociálnu starostlivosť od sociálnej pomoci. </w:t>
            </w:r>
            <w:r w:rsidR="0012100C">
              <w:rPr>
                <w:sz w:val="24"/>
                <w:szCs w:val="24"/>
              </w:rPr>
              <w:t xml:space="preserve">Vie aplikovať </w:t>
            </w:r>
            <w:r w:rsidRPr="004A5E3A">
              <w:rPr>
                <w:sz w:val="24"/>
                <w:szCs w:val="24"/>
              </w:rPr>
              <w:t>sociáln</w:t>
            </w:r>
            <w:r w:rsidR="0012100C">
              <w:rPr>
                <w:sz w:val="24"/>
                <w:szCs w:val="24"/>
              </w:rPr>
              <w:t>u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terminológi</w:t>
            </w:r>
            <w:r w:rsidR="0012100C">
              <w:rPr>
                <w:sz w:val="24"/>
                <w:szCs w:val="24"/>
              </w:rPr>
              <w:t>u</w:t>
            </w:r>
            <w:r w:rsidRPr="004A5E3A">
              <w:rPr>
                <w:spacing w:val="-16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a</w:t>
            </w:r>
            <w:r w:rsidRPr="004A5E3A">
              <w:rPr>
                <w:spacing w:val="-16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praktick</w:t>
            </w:r>
            <w:r w:rsidR="0012100C">
              <w:rPr>
                <w:sz w:val="24"/>
                <w:szCs w:val="24"/>
              </w:rPr>
              <w:t>é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možnosti</w:t>
            </w:r>
            <w:r w:rsidRPr="004A5E3A">
              <w:rPr>
                <w:spacing w:val="-16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riešenia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sociálnej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situácie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 xml:space="preserve">klienta. Vie </w:t>
            </w:r>
            <w:r w:rsidR="0012100C">
              <w:rPr>
                <w:sz w:val="24"/>
                <w:szCs w:val="24"/>
              </w:rPr>
              <w:t>aplikovať metódy a formy práce v cieľovej skupine n</w:t>
            </w:r>
            <w:r w:rsidRPr="004A5E3A">
              <w:rPr>
                <w:sz w:val="24"/>
                <w:szCs w:val="24"/>
              </w:rPr>
              <w:t xml:space="preserve">ezamestnanosti a </w:t>
            </w:r>
            <w:r w:rsidRPr="004A5E3A">
              <w:rPr>
                <w:spacing w:val="-3"/>
                <w:sz w:val="24"/>
                <w:szCs w:val="24"/>
              </w:rPr>
              <w:t xml:space="preserve">chudoby, </w:t>
            </w:r>
            <w:r w:rsidRPr="004A5E3A">
              <w:rPr>
                <w:sz w:val="24"/>
                <w:szCs w:val="24"/>
              </w:rPr>
              <w:t xml:space="preserve">ako aj formy merania nerovností a </w:t>
            </w:r>
            <w:r w:rsidRPr="004A5E3A">
              <w:rPr>
                <w:spacing w:val="-3"/>
                <w:sz w:val="24"/>
                <w:szCs w:val="24"/>
              </w:rPr>
              <w:t xml:space="preserve">chudoby. </w:t>
            </w:r>
            <w:r>
              <w:rPr>
                <w:sz w:val="24"/>
                <w:szCs w:val="24"/>
              </w:rPr>
              <w:t>Vie</w:t>
            </w:r>
            <w:r w:rsidRPr="004A5E3A">
              <w:rPr>
                <w:sz w:val="24"/>
                <w:szCs w:val="24"/>
              </w:rPr>
              <w:t xml:space="preserve"> </w:t>
            </w:r>
            <w:r w:rsidR="0012100C">
              <w:rPr>
                <w:sz w:val="24"/>
                <w:szCs w:val="24"/>
              </w:rPr>
              <w:t xml:space="preserve">aplikovať </w:t>
            </w:r>
            <w:r w:rsidRPr="004A5E3A">
              <w:rPr>
                <w:sz w:val="24"/>
                <w:szCs w:val="24"/>
              </w:rPr>
              <w:t>aktuáln</w:t>
            </w:r>
            <w:r w:rsidR="0012100C">
              <w:rPr>
                <w:sz w:val="24"/>
                <w:szCs w:val="24"/>
              </w:rPr>
              <w:t>u</w:t>
            </w:r>
            <w:r w:rsidRPr="004A5E3A">
              <w:rPr>
                <w:sz w:val="24"/>
                <w:szCs w:val="24"/>
              </w:rPr>
              <w:t xml:space="preserve"> sociáln</w:t>
            </w:r>
            <w:r w:rsidR="0012100C">
              <w:rPr>
                <w:sz w:val="24"/>
                <w:szCs w:val="24"/>
              </w:rPr>
              <w:t>u</w:t>
            </w:r>
            <w:r w:rsidRPr="004A5E3A">
              <w:rPr>
                <w:sz w:val="24"/>
                <w:szCs w:val="24"/>
              </w:rPr>
              <w:t xml:space="preserve"> legislatív</w:t>
            </w:r>
            <w:r w:rsidR="0012100C">
              <w:rPr>
                <w:sz w:val="24"/>
                <w:szCs w:val="24"/>
              </w:rPr>
              <w:t>u</w:t>
            </w:r>
            <w:r w:rsidRPr="004A5E3A">
              <w:rPr>
                <w:sz w:val="24"/>
                <w:szCs w:val="24"/>
              </w:rPr>
              <w:t xml:space="preserve"> z pohľadu možností poskytovanej sociálnej pomoci. </w:t>
            </w:r>
            <w:r>
              <w:rPr>
                <w:sz w:val="24"/>
                <w:szCs w:val="24"/>
              </w:rPr>
              <w:t xml:space="preserve">Vie </w:t>
            </w:r>
            <w:r w:rsidR="0012100C">
              <w:rPr>
                <w:sz w:val="24"/>
                <w:szCs w:val="24"/>
              </w:rPr>
              <w:t xml:space="preserve">aplikovať </w:t>
            </w:r>
            <w:r w:rsidRPr="004A5E3A">
              <w:rPr>
                <w:sz w:val="24"/>
                <w:szCs w:val="24"/>
              </w:rPr>
              <w:t>formy pomoci</w:t>
            </w:r>
            <w:r w:rsidR="0012100C">
              <w:rPr>
                <w:sz w:val="24"/>
                <w:szCs w:val="24"/>
              </w:rPr>
              <w:t xml:space="preserve">, jednotlivé </w:t>
            </w:r>
            <w:r w:rsidRPr="004A5E3A">
              <w:rPr>
                <w:sz w:val="24"/>
                <w:szCs w:val="24"/>
              </w:rPr>
              <w:t xml:space="preserve"> druhy prevencie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v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závislosti</w:t>
            </w:r>
            <w:r w:rsidRPr="004A5E3A">
              <w:rPr>
                <w:spacing w:val="-8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od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sociálno</w:t>
            </w:r>
            <w:r w:rsidR="0012100C">
              <w:rPr>
                <w:sz w:val="24"/>
                <w:szCs w:val="24"/>
              </w:rPr>
              <w:t>-</w:t>
            </w:r>
            <w:r w:rsidRPr="004A5E3A">
              <w:rPr>
                <w:sz w:val="24"/>
                <w:szCs w:val="24"/>
              </w:rPr>
              <w:t>patologických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 w:rsidRPr="004A5E3A">
              <w:rPr>
                <w:spacing w:val="-4"/>
                <w:sz w:val="24"/>
                <w:szCs w:val="24"/>
              </w:rPr>
              <w:t>javov.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Vie </w:t>
            </w:r>
            <w:r w:rsidRPr="004A5E3A">
              <w:rPr>
                <w:spacing w:val="-9"/>
                <w:sz w:val="24"/>
                <w:szCs w:val="24"/>
              </w:rPr>
              <w:t xml:space="preserve"> </w:t>
            </w:r>
            <w:r w:rsidR="0012100C">
              <w:rPr>
                <w:spacing w:val="-9"/>
                <w:sz w:val="24"/>
                <w:szCs w:val="24"/>
              </w:rPr>
              <w:t>aplikovať spôsoby práce v </w:t>
            </w:r>
            <w:r w:rsidRPr="004A5E3A">
              <w:rPr>
                <w:sz w:val="24"/>
                <w:szCs w:val="24"/>
              </w:rPr>
              <w:t>novodob</w:t>
            </w:r>
            <w:r w:rsidR="0012100C">
              <w:rPr>
                <w:sz w:val="24"/>
                <w:szCs w:val="24"/>
              </w:rPr>
              <w:t xml:space="preserve">ých </w:t>
            </w:r>
            <w:r w:rsidRPr="004A5E3A">
              <w:rPr>
                <w:sz w:val="24"/>
                <w:szCs w:val="24"/>
              </w:rPr>
              <w:t>sociáln</w:t>
            </w:r>
            <w:r w:rsidR="0012100C">
              <w:rPr>
                <w:sz w:val="24"/>
                <w:szCs w:val="24"/>
              </w:rPr>
              <w:t xml:space="preserve">ych </w:t>
            </w:r>
            <w:r w:rsidRPr="004A5E3A">
              <w:rPr>
                <w:sz w:val="24"/>
                <w:szCs w:val="24"/>
              </w:rPr>
              <w:t>problém</w:t>
            </w:r>
            <w:r w:rsidR="0012100C">
              <w:rPr>
                <w:sz w:val="24"/>
                <w:szCs w:val="24"/>
              </w:rPr>
              <w:t>och</w:t>
            </w:r>
            <w:r w:rsidRPr="004A5E3A">
              <w:rPr>
                <w:sz w:val="24"/>
                <w:szCs w:val="24"/>
              </w:rPr>
              <w:t>, vie k nim zaujať stanovisko, vie identifikovať súčasné dilemy sociálnej práce a vysvetliť ich aplikáciu v</w:t>
            </w:r>
            <w:r w:rsidRPr="004A5E3A">
              <w:rPr>
                <w:spacing w:val="-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praxi.</w:t>
            </w:r>
          </w:p>
          <w:p w14:paraId="7150B59C" w14:textId="332EB0FF" w:rsidR="00544913" w:rsidRPr="008A0609" w:rsidRDefault="007F675E" w:rsidP="007F675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4A5E3A">
              <w:rPr>
                <w:b/>
                <w:sz w:val="24"/>
                <w:szCs w:val="24"/>
              </w:rPr>
              <w:t>Kompetentnosti:</w:t>
            </w:r>
            <w:r w:rsidRPr="004A5E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má schopnosť</w:t>
            </w:r>
            <w:r w:rsidRPr="004A5E3A">
              <w:rPr>
                <w:sz w:val="24"/>
                <w:szCs w:val="24"/>
              </w:rPr>
              <w:t xml:space="preserve"> diskutov</w:t>
            </w:r>
            <w:r>
              <w:rPr>
                <w:sz w:val="24"/>
                <w:szCs w:val="24"/>
              </w:rPr>
              <w:t>ať o sociálnych problémoch,</w:t>
            </w:r>
            <w:r w:rsidRPr="004A5E3A">
              <w:rPr>
                <w:sz w:val="24"/>
                <w:szCs w:val="24"/>
              </w:rPr>
              <w:t xml:space="preserve"> demonštrovať jednotlivé existujúce formy primárnej, sekundárnej a terciárnej prevencie a získané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vedomosti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vie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použiť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pri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navrhovaní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možných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riešení</w:t>
            </w:r>
            <w:r w:rsidRPr="004A5E3A">
              <w:rPr>
                <w:spacing w:val="-15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problémov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sociálnej</w:t>
            </w:r>
            <w:r w:rsidRPr="004A5E3A">
              <w:rPr>
                <w:spacing w:val="-14"/>
                <w:sz w:val="24"/>
                <w:szCs w:val="24"/>
              </w:rPr>
              <w:t xml:space="preserve"> </w:t>
            </w:r>
            <w:r w:rsidRPr="004A5E3A">
              <w:rPr>
                <w:sz w:val="24"/>
                <w:szCs w:val="24"/>
              </w:rPr>
              <w:t>reality.</w:t>
            </w:r>
          </w:p>
        </w:tc>
      </w:tr>
      <w:tr w:rsidR="00544913" w:rsidRPr="008A0609" w14:paraId="53C15D32" w14:textId="77777777" w:rsidTr="00AA7058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35A730CF" w14:textId="745E3F3B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1. </w:t>
            </w:r>
            <w:r w:rsidRPr="00310A55">
              <w:t>Historický prierez vývoja sociálnej práce ako praktickej činnosti. Filantropická       starostlivosť, pôsobenie a úloha cirkvi, charity, miest, obcí a štátu v starostlivosti o ľudí      so sociálnym problémom.</w:t>
            </w:r>
          </w:p>
          <w:p w14:paraId="5B9386E4" w14:textId="4B08476F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2. </w:t>
            </w:r>
            <w:r w:rsidRPr="00310A55">
              <w:t xml:space="preserve">Konštituovanie sociálnej práce v novoveku v kontexte historických súvislostí. Prínos osobností a hnutí  pri formovaní sociálnej práce (M. </w:t>
            </w:r>
            <w:proofErr w:type="spellStart"/>
            <w:r w:rsidRPr="00310A55">
              <w:t>Richmondová</w:t>
            </w:r>
            <w:proofErr w:type="spellEnd"/>
            <w:r w:rsidRPr="00310A55">
              <w:t xml:space="preserve">, E. </w:t>
            </w:r>
            <w:proofErr w:type="spellStart"/>
            <w:r w:rsidRPr="00310A55">
              <w:t>Fryová</w:t>
            </w:r>
            <w:proofErr w:type="spellEnd"/>
            <w:r w:rsidRPr="00310A55">
              <w:t>, A.</w:t>
            </w:r>
            <w:r>
              <w:t xml:space="preserve"> </w:t>
            </w:r>
            <w:proofErr w:type="spellStart"/>
            <w:r w:rsidRPr="00310A55">
              <w:t>Barnett</w:t>
            </w:r>
            <w:proofErr w:type="spellEnd"/>
            <w:r w:rsidRPr="00310A55">
              <w:t xml:space="preserve">, S. </w:t>
            </w:r>
            <w:proofErr w:type="spellStart"/>
            <w:r w:rsidRPr="00310A55">
              <w:t>Rowntree</w:t>
            </w:r>
            <w:proofErr w:type="spellEnd"/>
            <w:r w:rsidRPr="00310A55">
              <w:t>, O.</w:t>
            </w:r>
            <w:r>
              <w:t xml:space="preserve"> </w:t>
            </w:r>
            <w:proofErr w:type="spellStart"/>
            <w:r w:rsidRPr="00310A55">
              <w:t>Hillová</w:t>
            </w:r>
            <w:proofErr w:type="spellEnd"/>
            <w:r w:rsidRPr="00310A55">
              <w:t>, J.</w:t>
            </w:r>
            <w:r>
              <w:t xml:space="preserve"> </w:t>
            </w:r>
            <w:proofErr w:type="spellStart"/>
            <w:r w:rsidRPr="00310A55">
              <w:t>Addamsová</w:t>
            </w:r>
            <w:proofErr w:type="spellEnd"/>
            <w:r w:rsidRPr="00310A55">
              <w:t xml:space="preserve">, Charity </w:t>
            </w:r>
            <w:proofErr w:type="spellStart"/>
            <w:r w:rsidRPr="00310A55">
              <w:t>Organization</w:t>
            </w:r>
            <w:proofErr w:type="spellEnd"/>
            <w:r w:rsidRPr="00310A55">
              <w:t xml:space="preserve"> Society, YMCA a YWCA).  </w:t>
            </w:r>
          </w:p>
          <w:p w14:paraId="415E52BE" w14:textId="56B10A2F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>3.</w:t>
            </w:r>
            <w:r w:rsidRPr="00310A55">
              <w:t>Sociálna práca ako ved</w:t>
            </w:r>
            <w:r>
              <w:t>ecká</w:t>
            </w:r>
            <w:r w:rsidRPr="00310A55">
              <w:t xml:space="preserve"> disciplína, jej miesto v systéme vedeckých disciplín. Poslanie, objekt, subjekt a cieľ sociálnej práce. Sociálna udalosť, jej vznik a výv</w:t>
            </w:r>
            <w:r>
              <w:t>in. Sociálna situácia, sociálna</w:t>
            </w:r>
            <w:r w:rsidRPr="00310A55">
              <w:t xml:space="preserve"> opora, sociálna starostlivosť, sociálna kontrola, sociálna politika.   </w:t>
            </w:r>
          </w:p>
          <w:p w14:paraId="3BE73F22" w14:textId="6BEACCDB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4. </w:t>
            </w:r>
            <w:r w:rsidRPr="00310A55">
              <w:t xml:space="preserve">Sociálny pracovník ako nástroj sociálnej práce. Osobnostné a profesijné predpoklady potrebné na výkon sociálnej práce. Rola sociálneho pracovníka a sociálne pole. Etické princípy a normy pri práci s klientom.  </w:t>
            </w:r>
          </w:p>
          <w:p w14:paraId="316DDD22" w14:textId="77777777" w:rsidR="008D395A" w:rsidRPr="00310A55" w:rsidRDefault="008D395A" w:rsidP="008D395A">
            <w:pPr>
              <w:pStyle w:val="Odsekzoznamu"/>
              <w:ind w:firstLine="7"/>
              <w:jc w:val="both"/>
              <w:rPr>
                <w:b/>
              </w:rPr>
            </w:pPr>
          </w:p>
          <w:p w14:paraId="5EC93CC3" w14:textId="46DE562A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5. </w:t>
            </w:r>
            <w:r w:rsidRPr="00310A55">
              <w:t>Sociálna práca preventívna, poradenská a rehabilitačná.</w:t>
            </w:r>
            <w:r w:rsidRPr="00310A55">
              <w:rPr>
                <w:b/>
              </w:rPr>
              <w:t xml:space="preserve"> </w:t>
            </w:r>
            <w:r w:rsidRPr="00310A55">
              <w:t>Charakteristika jednotlivých      prístupov v sociálnej práci, ich cieľov, foriem a cieľových skupín.</w:t>
            </w:r>
          </w:p>
          <w:p w14:paraId="7CDCE30C" w14:textId="3EB0507A" w:rsidR="008D395A" w:rsidRDefault="008D395A" w:rsidP="008D395A">
            <w:pPr>
              <w:widowControl/>
              <w:autoSpaceDE/>
              <w:autoSpaceDN/>
              <w:jc w:val="both"/>
            </w:pPr>
            <w:r>
              <w:lastRenderedPageBreak/>
              <w:t xml:space="preserve">6. </w:t>
            </w:r>
            <w:r w:rsidRPr="00310A55">
              <w:t xml:space="preserve">Sociálne služby – legislatívne vymedzenie, zameranie, druhy a formy, základné teórie a filozofie sociálnych služieb, sociálne služby poskytované jednotlivým cieľovým skupinám. </w:t>
            </w:r>
          </w:p>
          <w:p w14:paraId="1B400387" w14:textId="68D8CEDB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7. </w:t>
            </w:r>
            <w:r w:rsidRPr="00310A55">
              <w:t xml:space="preserve">Typológia klientov </w:t>
            </w:r>
            <w:r>
              <w:t>–</w:t>
            </w:r>
            <w:r w:rsidRPr="00310A55">
              <w:t xml:space="preserve"> na základe aktivity, veku, správania sa klienta, problémovej situácie klienta, z hľadiska príčin a prejavov problémových situácií. Osobnosť sociálneho </w:t>
            </w:r>
            <w:proofErr w:type="spellStart"/>
            <w:r w:rsidRPr="00310A55">
              <w:t>pra</w:t>
            </w:r>
            <w:r>
              <w:t>-</w:t>
            </w:r>
            <w:r w:rsidRPr="00310A55">
              <w:t>covníka</w:t>
            </w:r>
            <w:proofErr w:type="spellEnd"/>
            <w:r w:rsidRPr="00310A55">
              <w:t xml:space="preserve">. Profesionálne role sociálneho pracovníka. Zákon o sociálnej práci a o výkone odborných činností v oblasti sociálnych vecí a rodiny. </w:t>
            </w:r>
          </w:p>
          <w:p w14:paraId="4100CD2A" w14:textId="06C0E9C5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8. </w:t>
            </w:r>
            <w:r w:rsidRPr="00310A55">
              <w:t>Vedecké základy sociológie. Definícia, predmet a cieľ sociológie. Okolnosti vzniku sociológie. Vedecké zaradenie sociológie.</w:t>
            </w:r>
          </w:p>
          <w:p w14:paraId="5DD31E5E" w14:textId="77211AEE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9. </w:t>
            </w:r>
            <w:r w:rsidRPr="00310A55">
              <w:t>Základné sociologické teórie. Konsenzuálna (funkčná) teória. Teória konfliktu. Teória sociálnej výmeny. Symbolicko-</w:t>
            </w:r>
            <w:proofErr w:type="spellStart"/>
            <w:r w:rsidRPr="00310A55">
              <w:t>interakcionistická</w:t>
            </w:r>
            <w:proofErr w:type="spellEnd"/>
            <w:r w:rsidRPr="00310A55">
              <w:t xml:space="preserve"> teória. </w:t>
            </w:r>
          </w:p>
          <w:p w14:paraId="5D301EA6" w14:textId="483C3045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>10. S</w:t>
            </w:r>
            <w:r w:rsidRPr="00310A55">
              <w:t>ociálne skupiny, inštitúcie a organizácie. Definícia a typológia sociálnych skupín. Základné sociálne inštitúcie. Typológia a zásady fungovania organizácií.</w:t>
            </w:r>
          </w:p>
          <w:p w14:paraId="28610E4D" w14:textId="23E54BEE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11. </w:t>
            </w:r>
            <w:r w:rsidRPr="00310A55">
              <w:t xml:space="preserve">Socializácia a postoje, sociálna integrácia a dezintegrácia. Ciele a etapy socializácie. Konštitutívne prvky, typy a zmena postojov.  Činitele normatívnej dezintegrácie. Metódy normatívnej a funkčnej integrácie. </w:t>
            </w:r>
          </w:p>
          <w:p w14:paraId="5A19ADB9" w14:textId="1282DFD5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12. </w:t>
            </w:r>
            <w:r w:rsidRPr="00310A55">
              <w:t xml:space="preserve">Sociálna patológia, deviácia a kontrola. Problém sociálnej patológie, základné koncepcie </w:t>
            </w:r>
            <w:proofErr w:type="spellStart"/>
            <w:r w:rsidRPr="00310A55">
              <w:t>deviantného</w:t>
            </w:r>
            <w:proofErr w:type="spellEnd"/>
            <w:r w:rsidRPr="00310A55">
              <w:t xml:space="preserve"> správania. Sociálna norma, pojem a druhy, sociálna kontrola ako fakt sociálnej determinácie. </w:t>
            </w:r>
          </w:p>
          <w:p w14:paraId="46CFFF64" w14:textId="549B6969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>13. Sociálnoprávna</w:t>
            </w:r>
            <w:r w:rsidRPr="00310A55">
              <w:t xml:space="preserve"> ochrana a náhradná rodinná starostlivosť. Právne normy, opatrenia na predchádzanie vzniku krízových situácií v rodine a zabezpečenie ochrany života, zdravia a priaznivého psychického, fyzického a sociálneho vývinu dieťaťa. Zabezpečenie náhradného rodinného prostredia, sprostredkovanie osvojenia, zariadenia na výkon rozhodnutia súdu.  </w:t>
            </w:r>
          </w:p>
          <w:p w14:paraId="7EB7419A" w14:textId="0CCBE731" w:rsidR="008D395A" w:rsidRDefault="008D395A" w:rsidP="008D395A">
            <w:pPr>
              <w:jc w:val="both"/>
            </w:pPr>
            <w:r>
              <w:br w:type="page"/>
              <w:t xml:space="preserve">14. </w:t>
            </w:r>
            <w:r w:rsidRPr="00310A55">
              <w:t xml:space="preserve">Zákon o rodine. Vzťahy medzi rodičmi a deťmi, rodičovské práva a povinnosti. Náhradná starostlivosť. Náhradná osobná starostlivosť. Pestúnska starostlivosť. Ústavná </w:t>
            </w:r>
            <w:proofErr w:type="spellStart"/>
            <w:r w:rsidRPr="00310A55">
              <w:t>starostli</w:t>
            </w:r>
            <w:r>
              <w:t>-</w:t>
            </w:r>
            <w:r w:rsidRPr="00310A55">
              <w:t>vosť</w:t>
            </w:r>
            <w:proofErr w:type="spellEnd"/>
            <w:r w:rsidRPr="00310A55">
              <w:t>. Poručníctvo a opatrovníctvo. Profesionálne rodičovstvo, význam, pozitíva a</w:t>
            </w:r>
            <w:r>
              <w:t> </w:t>
            </w:r>
            <w:proofErr w:type="spellStart"/>
            <w:r w:rsidRPr="00310A55">
              <w:t>nega</w:t>
            </w:r>
            <w:r>
              <w:t>-</w:t>
            </w:r>
            <w:r w:rsidRPr="00310A55">
              <w:t>tíva</w:t>
            </w:r>
            <w:proofErr w:type="spellEnd"/>
            <w:r w:rsidRPr="00310A55">
              <w:t xml:space="preserve"> </w:t>
            </w:r>
            <w:r>
              <w:t>profesionálneho rodičovstva</w:t>
            </w:r>
            <w:r w:rsidRPr="00310A55">
              <w:t>.</w:t>
            </w:r>
          </w:p>
          <w:p w14:paraId="186CA2EB" w14:textId="391898C1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15. </w:t>
            </w:r>
            <w:r w:rsidRPr="00310A55">
              <w:t xml:space="preserve">Ustanovenia zákona o sociálnoprávnej ochrane detí a mládeže a sociálnej kuratele. Výchovné opatrenia. Výkon opatrovníctva a poručníctva. Predbežné opatrenie, maloletý bez sprievodu. Zabezpečenie náhradného rodinného prostredia v podmienkach SR a sprostredkovanie osvojenia v zahraničí. </w:t>
            </w:r>
          </w:p>
          <w:p w14:paraId="59A64E70" w14:textId="0B38F910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16. </w:t>
            </w:r>
            <w:r w:rsidRPr="00310A55">
              <w:t>Sociálnoprávna ochrana – všeobecne, sociálna kuratela, jej obsahová náplň, činnosť sociálnych</w:t>
            </w:r>
            <w:r>
              <w:t xml:space="preserve"> </w:t>
            </w:r>
            <w:r w:rsidRPr="00310A55">
              <w:t>kurátorov. Sociálna prevencia, jej typológia. Základné oblasti sociálnej prevencie.</w:t>
            </w:r>
          </w:p>
          <w:p w14:paraId="3BFF97D7" w14:textId="145D18C3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17. </w:t>
            </w:r>
            <w:r w:rsidRPr="00310A55">
              <w:t>Vedecké základy katolíckej sociálnej náuky. Definícia, predmet a cieľ katolíckej sociálnej náuky. Vedecké zaradenie katolíckej sociálnej náuky. Úlohy a kompetencie katolíckej sociálnej náuky.</w:t>
            </w:r>
          </w:p>
          <w:p w14:paraId="20984499" w14:textId="779B4F4F" w:rsidR="008D395A" w:rsidRPr="00310A55" w:rsidRDefault="008D395A" w:rsidP="008D395A">
            <w:pPr>
              <w:widowControl/>
              <w:autoSpaceDE/>
              <w:autoSpaceDN/>
              <w:jc w:val="both"/>
            </w:pPr>
            <w:r>
              <w:t xml:space="preserve">18. </w:t>
            </w:r>
            <w:r w:rsidRPr="00310A55">
              <w:t xml:space="preserve">Princípy a hodnoty katolíckej sociálnej náuky. Princíp ľudskej dôstojnosti, Princíp spoločného dobra. Princíp solidarity. Princíp subsidiarity. Základné hodnoty katolíckej sociálnej náuky. </w:t>
            </w:r>
          </w:p>
          <w:p w14:paraId="0322DE86" w14:textId="5147EF90" w:rsidR="008D395A" w:rsidRDefault="008D395A" w:rsidP="008D395A">
            <w:pPr>
              <w:widowControl/>
              <w:autoSpaceDE/>
              <w:autoSpaceDN/>
              <w:jc w:val="both"/>
            </w:pPr>
            <w:r>
              <w:t xml:space="preserve">19. </w:t>
            </w:r>
            <w:r w:rsidRPr="00310A55">
              <w:t>Prirodzený zákon, ľudské práva a sociálna spravodlivosť: Podstata a vlastnosti prirodzeného zákona. Typológia a základné dokumenty o ľudských právach. Podstata sociálnej spravodlivosti.</w:t>
            </w:r>
          </w:p>
          <w:p w14:paraId="352E7EC0" w14:textId="6DB474B7" w:rsidR="008D395A" w:rsidRPr="00B11F5A" w:rsidRDefault="008D395A" w:rsidP="008D395A">
            <w:pPr>
              <w:widowControl/>
              <w:autoSpaceDE/>
              <w:autoSpaceDN/>
              <w:jc w:val="both"/>
            </w:pPr>
            <w:r>
              <w:t xml:space="preserve">20. </w:t>
            </w:r>
            <w:r w:rsidRPr="00310A55">
              <w:t xml:space="preserve">Rodina a ľudská práca vo svetle katolíckej sociálnej náuky: Manželstvo a rodina. Poslanie rodiny ad </w:t>
            </w:r>
            <w:proofErr w:type="spellStart"/>
            <w:r w:rsidRPr="00310A55">
              <w:t>intra</w:t>
            </w:r>
            <w:proofErr w:type="spellEnd"/>
            <w:r w:rsidRPr="00310A55">
              <w:t xml:space="preserve"> a ad extra. Rozmery ľudskej práce. Právo na prácu a práva pracujúcich.</w:t>
            </w:r>
          </w:p>
        </w:tc>
      </w:tr>
      <w:tr w:rsidR="00544913" w:rsidRPr="008A0609" w14:paraId="1119C6A7" w14:textId="77777777" w:rsidTr="00AA7058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FCCED76" w14:textId="77777777" w:rsidR="00E731FE" w:rsidRPr="00E731FE" w:rsidRDefault="00E731FE" w:rsidP="007C4818">
            <w:pPr>
              <w:pStyle w:val="Zkladntext"/>
              <w:spacing w:before="12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BALOGOVÁ, B. Seniori. Prešov : Akcent </w:t>
            </w:r>
            <w:proofErr w:type="spellStart"/>
            <w:r w:rsidRPr="00E731FE">
              <w:rPr>
                <w:b w:val="0"/>
              </w:rPr>
              <w:t>Print</w:t>
            </w:r>
            <w:proofErr w:type="spellEnd"/>
            <w:r w:rsidRPr="00E731FE">
              <w:rPr>
                <w:b w:val="0"/>
              </w:rPr>
              <w:t xml:space="preserve">, 2009. 158s. ISBN 978-80- 8929- 518-0. BARTOŠEK, M. </w:t>
            </w:r>
            <w:proofErr w:type="spellStart"/>
            <w:r w:rsidRPr="00E731FE">
              <w:rPr>
                <w:b w:val="0"/>
              </w:rPr>
              <w:t>Dějiny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římskeho</w:t>
            </w:r>
            <w:proofErr w:type="spellEnd"/>
            <w:r w:rsidRPr="00E731FE">
              <w:rPr>
                <w:b w:val="0"/>
              </w:rPr>
              <w:t xml:space="preserve"> práva </w:t>
            </w:r>
            <w:proofErr w:type="spellStart"/>
            <w:r w:rsidRPr="00E731FE">
              <w:rPr>
                <w:b w:val="0"/>
              </w:rPr>
              <w:t>ve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třech</w:t>
            </w:r>
            <w:proofErr w:type="spellEnd"/>
            <w:r w:rsidRPr="00E731FE">
              <w:rPr>
                <w:b w:val="0"/>
              </w:rPr>
              <w:t xml:space="preserve"> fázach jeho vývoje. Praha : </w:t>
            </w:r>
            <w:proofErr w:type="spellStart"/>
            <w:r w:rsidRPr="00E731FE">
              <w:rPr>
                <w:b w:val="0"/>
              </w:rPr>
              <w:t>Academia</w:t>
            </w:r>
            <w:proofErr w:type="spellEnd"/>
            <w:r w:rsidRPr="00E731FE">
              <w:rPr>
                <w:b w:val="0"/>
              </w:rPr>
              <w:t>, 1995. 280s. ISBN 978-80-2000-545.</w:t>
            </w:r>
          </w:p>
          <w:p w14:paraId="73BEC585" w14:textId="77777777" w:rsidR="00E731FE" w:rsidRPr="00E731FE" w:rsidRDefault="00E731FE" w:rsidP="007C4818">
            <w:pPr>
              <w:pStyle w:val="Zkladntext"/>
              <w:spacing w:before="3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>BRICHTOVÁ, L. Sociálna ochrana starších osôb a osôb so zdravotným postihnutím - vybrané aspekty. Bratislava : Epos, 2009. 463s. ISBN 978-80-8057-797-1.</w:t>
            </w:r>
          </w:p>
          <w:p w14:paraId="78AC70AE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1408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BURSOVÁ, J. BUDAYOVÁ, Z. Dobrovoľníctvo. Košice : </w:t>
            </w:r>
            <w:proofErr w:type="spellStart"/>
            <w:r w:rsidRPr="00E731FE">
              <w:rPr>
                <w:b w:val="0"/>
              </w:rPr>
              <w:t>Vienala</w:t>
            </w:r>
            <w:proofErr w:type="spellEnd"/>
            <w:r w:rsidRPr="00E731FE">
              <w:rPr>
                <w:b w:val="0"/>
              </w:rPr>
              <w:t>, 2012, 75s. ISBN 978-80-8126-054-4.</w:t>
            </w:r>
          </w:p>
          <w:p w14:paraId="0A6BBCAC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DRAGANOVÁ, H. Sociálna starostlivosť. Martin : Osveta, 2006. 195 s. ISBN 9788080632403. GABURA, J. Poradenský proces. Praha : Sociologické </w:t>
            </w:r>
            <w:proofErr w:type="spellStart"/>
            <w:r w:rsidRPr="00E731FE">
              <w:rPr>
                <w:b w:val="0"/>
              </w:rPr>
              <w:t>nakladatelství</w:t>
            </w:r>
            <w:proofErr w:type="spellEnd"/>
            <w:r w:rsidRPr="00E731FE">
              <w:rPr>
                <w:b w:val="0"/>
              </w:rPr>
              <w:t>, 1995. 147 s. ISBN 8085850109.</w:t>
            </w:r>
          </w:p>
          <w:p w14:paraId="6231D6E4" w14:textId="77777777" w:rsidR="00E731FE" w:rsidRPr="00E731FE" w:rsidRDefault="00E731FE" w:rsidP="007C4818">
            <w:pPr>
              <w:pStyle w:val="Zkladntext"/>
              <w:spacing w:before="3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  <w:spacing w:val="-4"/>
              </w:rPr>
              <w:t xml:space="preserve">HAWKINS, </w:t>
            </w:r>
            <w:r w:rsidRPr="00E731FE">
              <w:rPr>
                <w:b w:val="0"/>
                <w:spacing w:val="-14"/>
              </w:rPr>
              <w:t xml:space="preserve">P. </w:t>
            </w:r>
            <w:proofErr w:type="spellStart"/>
            <w:r w:rsidRPr="00E731FE">
              <w:rPr>
                <w:b w:val="0"/>
              </w:rPr>
              <w:t>Supervize</w:t>
            </w:r>
            <w:proofErr w:type="spellEnd"/>
            <w:r w:rsidRPr="00E731FE">
              <w:rPr>
                <w:b w:val="0"/>
              </w:rPr>
              <w:t xml:space="preserve"> v </w:t>
            </w:r>
            <w:proofErr w:type="spellStart"/>
            <w:r w:rsidRPr="00E731FE">
              <w:rPr>
                <w:b w:val="0"/>
              </w:rPr>
              <w:t>pomáhajících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profesích</w:t>
            </w:r>
            <w:proofErr w:type="spellEnd"/>
            <w:r w:rsidRPr="00E731FE">
              <w:rPr>
                <w:b w:val="0"/>
              </w:rPr>
              <w:t>. Praha : Portál, 2004. 202 s. ISBN 8071787159.</w:t>
            </w:r>
          </w:p>
          <w:p w14:paraId="2D0DE2D0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</w:rPr>
              <w:t>HROZENSKÁ,M . Sociálna práca so staršími ľuďmi a jej teoreticko-praktické východiská. Martin : Osveta, 2008. 180s. ISBN 978-80- 8063-282-3.</w:t>
            </w:r>
          </w:p>
          <w:p w14:paraId="08C31451" w14:textId="77777777" w:rsidR="00E731FE" w:rsidRPr="00E731FE" w:rsidRDefault="00E731FE" w:rsidP="007C4818">
            <w:pPr>
              <w:pStyle w:val="Zkladntext"/>
              <w:spacing w:before="2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HYNEK, J. Moc, pomoc a </w:t>
            </w:r>
            <w:proofErr w:type="spellStart"/>
            <w:r w:rsidRPr="00E731FE">
              <w:rPr>
                <w:b w:val="0"/>
              </w:rPr>
              <w:t>bezmoc</w:t>
            </w:r>
            <w:proofErr w:type="spellEnd"/>
            <w:r w:rsidRPr="00E731FE">
              <w:rPr>
                <w:b w:val="0"/>
              </w:rPr>
              <w:t xml:space="preserve"> v </w:t>
            </w:r>
            <w:proofErr w:type="spellStart"/>
            <w:r w:rsidRPr="00E731FE">
              <w:rPr>
                <w:b w:val="0"/>
              </w:rPr>
              <w:t>sociálních</w:t>
            </w:r>
            <w:proofErr w:type="spellEnd"/>
            <w:r w:rsidRPr="00E731FE">
              <w:rPr>
                <w:b w:val="0"/>
              </w:rPr>
              <w:t xml:space="preserve"> službách a </w:t>
            </w:r>
            <w:proofErr w:type="spellStart"/>
            <w:r w:rsidRPr="00E731FE">
              <w:rPr>
                <w:b w:val="0"/>
              </w:rPr>
              <w:t>ve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zdravotníctví</w:t>
            </w:r>
            <w:proofErr w:type="spellEnd"/>
            <w:r w:rsidRPr="00E731FE">
              <w:rPr>
                <w:b w:val="0"/>
              </w:rPr>
              <w:t>. Praha : Portál, 2010. 141 s. ISBN 978-80-7367-590-5.</w:t>
            </w:r>
          </w:p>
          <w:p w14:paraId="3EEF173B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536"/>
              <w:jc w:val="both"/>
              <w:rPr>
                <w:b w:val="0"/>
              </w:rPr>
            </w:pPr>
            <w:r w:rsidRPr="00E731FE">
              <w:rPr>
                <w:b w:val="0"/>
              </w:rPr>
              <w:t>HARRINGTON,</w:t>
            </w:r>
            <w:r w:rsidRPr="00E731FE">
              <w:rPr>
                <w:b w:val="0"/>
                <w:spacing w:val="-5"/>
              </w:rPr>
              <w:t xml:space="preserve"> </w:t>
            </w:r>
            <w:r w:rsidRPr="00E731FE">
              <w:rPr>
                <w:b w:val="0"/>
              </w:rPr>
              <w:t>A.</w:t>
            </w:r>
            <w:r w:rsidRPr="00E731FE">
              <w:rPr>
                <w:b w:val="0"/>
                <w:spacing w:val="-4"/>
              </w:rPr>
              <w:t xml:space="preserve"> </w:t>
            </w:r>
            <w:r w:rsidRPr="00E731FE">
              <w:rPr>
                <w:b w:val="0"/>
              </w:rPr>
              <w:t>Moderní</w:t>
            </w:r>
            <w:r w:rsidRPr="00E731FE">
              <w:rPr>
                <w:b w:val="0"/>
                <w:spacing w:val="-5"/>
              </w:rPr>
              <w:t xml:space="preserve">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  <w:spacing w:val="-4"/>
              </w:rPr>
              <w:t xml:space="preserve"> </w:t>
            </w:r>
            <w:proofErr w:type="spellStart"/>
            <w:r w:rsidRPr="00E731FE">
              <w:rPr>
                <w:b w:val="0"/>
              </w:rPr>
              <w:t>teorie</w:t>
            </w:r>
            <w:proofErr w:type="spellEnd"/>
            <w:r w:rsidRPr="00E731FE">
              <w:rPr>
                <w:b w:val="0"/>
              </w:rPr>
              <w:t>.</w:t>
            </w:r>
            <w:r w:rsidRPr="00E731FE">
              <w:rPr>
                <w:b w:val="0"/>
                <w:spacing w:val="-5"/>
              </w:rPr>
              <w:t xml:space="preserve"> </w:t>
            </w:r>
            <w:r w:rsidRPr="00E731FE">
              <w:rPr>
                <w:b w:val="0"/>
              </w:rPr>
              <w:t>Praha</w:t>
            </w:r>
            <w:r w:rsidRPr="00E731FE">
              <w:rPr>
                <w:b w:val="0"/>
                <w:spacing w:val="-4"/>
              </w:rPr>
              <w:t xml:space="preserve"> </w:t>
            </w:r>
            <w:r w:rsidRPr="00E731FE">
              <w:rPr>
                <w:b w:val="0"/>
              </w:rPr>
              <w:t>:</w:t>
            </w:r>
            <w:r w:rsidRPr="00E731FE">
              <w:rPr>
                <w:b w:val="0"/>
                <w:spacing w:val="-5"/>
              </w:rPr>
              <w:t xml:space="preserve"> </w:t>
            </w:r>
            <w:r w:rsidRPr="00E731FE">
              <w:rPr>
                <w:b w:val="0"/>
              </w:rPr>
              <w:t>Portál,</w:t>
            </w:r>
            <w:r w:rsidRPr="00E731FE">
              <w:rPr>
                <w:b w:val="0"/>
                <w:spacing w:val="-4"/>
              </w:rPr>
              <w:t xml:space="preserve"> </w:t>
            </w:r>
            <w:r w:rsidRPr="00E731FE">
              <w:rPr>
                <w:b w:val="0"/>
              </w:rPr>
              <w:t>2006.</w:t>
            </w:r>
            <w:r w:rsidRPr="00E731FE">
              <w:rPr>
                <w:b w:val="0"/>
                <w:spacing w:val="-4"/>
              </w:rPr>
              <w:t xml:space="preserve"> </w:t>
            </w:r>
            <w:r w:rsidRPr="00E731FE">
              <w:rPr>
                <w:b w:val="0"/>
              </w:rPr>
              <w:t>495</w:t>
            </w:r>
            <w:r w:rsidRPr="00E731FE">
              <w:rPr>
                <w:b w:val="0"/>
                <w:spacing w:val="-3"/>
              </w:rPr>
              <w:t xml:space="preserve"> </w:t>
            </w:r>
            <w:r w:rsidRPr="00E731FE">
              <w:rPr>
                <w:b w:val="0"/>
              </w:rPr>
              <w:t>s.</w:t>
            </w:r>
            <w:r w:rsidRPr="00E731FE">
              <w:rPr>
                <w:b w:val="0"/>
                <w:spacing w:val="-5"/>
              </w:rPr>
              <w:t xml:space="preserve"> </w:t>
            </w:r>
            <w:r w:rsidRPr="00E731FE">
              <w:rPr>
                <w:b w:val="0"/>
              </w:rPr>
              <w:t>ISBN</w:t>
            </w:r>
            <w:r w:rsidRPr="00E731FE">
              <w:rPr>
                <w:b w:val="0"/>
                <w:spacing w:val="-3"/>
              </w:rPr>
              <w:t xml:space="preserve"> </w:t>
            </w:r>
            <w:r w:rsidRPr="00E731FE">
              <w:rPr>
                <w:b w:val="0"/>
              </w:rPr>
              <w:t xml:space="preserve">80-7367-093-3. KELLER, J. Nová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rizika a </w:t>
            </w:r>
            <w:proofErr w:type="spellStart"/>
            <w:r w:rsidRPr="00E731FE">
              <w:rPr>
                <w:b w:val="0"/>
              </w:rPr>
              <w:t>proč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se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jim</w:t>
            </w:r>
            <w:proofErr w:type="spellEnd"/>
            <w:r w:rsidRPr="00E731FE">
              <w:rPr>
                <w:b w:val="0"/>
              </w:rPr>
              <w:t xml:space="preserve"> nevyhneme. Praha : Slon, 2011. 197s. ISBN </w:t>
            </w:r>
            <w:r w:rsidRPr="00E731FE">
              <w:rPr>
                <w:b w:val="0"/>
              </w:rPr>
              <w:lastRenderedPageBreak/>
              <w:t>978-80-7419-059-9.</w:t>
            </w:r>
          </w:p>
          <w:p w14:paraId="755B07ED" w14:textId="77777777" w:rsidR="00E731FE" w:rsidRPr="00E731FE" w:rsidRDefault="00E731FE" w:rsidP="007C4818">
            <w:pPr>
              <w:pStyle w:val="Zkladntext"/>
              <w:spacing w:before="3" w:line="249" w:lineRule="auto"/>
              <w:ind w:left="7" w:right="1593"/>
              <w:jc w:val="both"/>
              <w:rPr>
                <w:b w:val="0"/>
              </w:rPr>
            </w:pPr>
            <w:r w:rsidRPr="00E731FE">
              <w:rPr>
                <w:b w:val="0"/>
                <w:spacing w:val="-5"/>
              </w:rPr>
              <w:t xml:space="preserve">KOPŔIVA, </w:t>
            </w:r>
            <w:r w:rsidRPr="00E731FE">
              <w:rPr>
                <w:b w:val="0"/>
              </w:rPr>
              <w:t xml:space="preserve">K. </w:t>
            </w:r>
            <w:proofErr w:type="spellStart"/>
            <w:r w:rsidRPr="00E731FE">
              <w:rPr>
                <w:b w:val="0"/>
              </w:rPr>
              <w:t>Lidský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vztah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jako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součásť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profese</w:t>
            </w:r>
            <w:proofErr w:type="spellEnd"/>
            <w:r w:rsidRPr="00E731FE">
              <w:rPr>
                <w:b w:val="0"/>
              </w:rPr>
              <w:t>. Praha : Portál, 2013. 147 s. ISBN 978-80-2620-528-9.</w:t>
            </w:r>
          </w:p>
          <w:p w14:paraId="404BF29A" w14:textId="77777777" w:rsidR="00E731FE" w:rsidRPr="00E731FE" w:rsidRDefault="00E731FE" w:rsidP="007C4818">
            <w:pPr>
              <w:pStyle w:val="Zkladntext"/>
              <w:spacing w:before="2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LEŠKOVÁ, L. Úvod do základov sociálnej práce. Košice : Seminár sv. Karola </w:t>
            </w:r>
            <w:proofErr w:type="spellStart"/>
            <w:r w:rsidRPr="00E731FE">
              <w:rPr>
                <w:b w:val="0"/>
              </w:rPr>
              <w:t>Boromejského</w:t>
            </w:r>
            <w:proofErr w:type="spellEnd"/>
            <w:r w:rsidRPr="00E731FE">
              <w:rPr>
                <w:b w:val="0"/>
              </w:rPr>
              <w:t xml:space="preserve"> v Košiciach, 2008. 167 s. ISBN 978-80-89361-23-6.</w:t>
            </w:r>
          </w:p>
          <w:p w14:paraId="3CA6E02D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</w:rPr>
              <w:t>LEŠKOVÁ, L. Sociálny kurátor pre deti a sociálna práca. Prešov : Michal Vaško, 2012. 327 s. ISBN 978-80-7165-895-5.</w:t>
            </w:r>
          </w:p>
          <w:p w14:paraId="68F2FD34" w14:textId="77777777" w:rsidR="00E731FE" w:rsidRPr="00E731FE" w:rsidRDefault="00E731FE" w:rsidP="007C4818">
            <w:pPr>
              <w:pStyle w:val="Zkladntext"/>
              <w:spacing w:before="2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LEŠKOVÁ, L. Sociálny pracovník v </w:t>
            </w:r>
            <w:proofErr w:type="spellStart"/>
            <w:r w:rsidRPr="00E731FE">
              <w:rPr>
                <w:b w:val="0"/>
              </w:rPr>
              <w:t>penitenciárnej</w:t>
            </w:r>
            <w:proofErr w:type="spellEnd"/>
            <w:r w:rsidRPr="00E731FE">
              <w:rPr>
                <w:b w:val="0"/>
              </w:rPr>
              <w:t xml:space="preserve"> a </w:t>
            </w:r>
            <w:proofErr w:type="spellStart"/>
            <w:r w:rsidRPr="00E731FE">
              <w:rPr>
                <w:b w:val="0"/>
              </w:rPr>
              <w:t>postpenitenciárnej</w:t>
            </w:r>
            <w:proofErr w:type="spellEnd"/>
            <w:r w:rsidRPr="00E731FE">
              <w:rPr>
                <w:b w:val="0"/>
              </w:rPr>
              <w:t xml:space="preserve"> starostlivosti. Brno : EU </w:t>
            </w:r>
            <w:proofErr w:type="spellStart"/>
            <w:r w:rsidRPr="00E731FE">
              <w:rPr>
                <w:b w:val="0"/>
              </w:rPr>
              <w:t>Tribun</w:t>
            </w:r>
            <w:proofErr w:type="spellEnd"/>
            <w:r w:rsidRPr="00E731FE">
              <w:rPr>
                <w:b w:val="0"/>
              </w:rPr>
              <w:t>, 2013. 135 s. ISBN 978-80-263-0554-5.</w:t>
            </w:r>
          </w:p>
          <w:p w14:paraId="4CE8B272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776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LEŠKOVÁ, L. Polia sociálnej práce. </w:t>
            </w:r>
            <w:r w:rsidRPr="00E731FE">
              <w:rPr>
                <w:b w:val="0"/>
                <w:spacing w:val="-4"/>
              </w:rPr>
              <w:t xml:space="preserve">Vybrané </w:t>
            </w:r>
            <w:r w:rsidRPr="00E731FE">
              <w:rPr>
                <w:b w:val="0"/>
              </w:rPr>
              <w:t xml:space="preserve">kapitoly I. Košice : </w:t>
            </w:r>
            <w:proofErr w:type="spellStart"/>
            <w:r w:rsidRPr="00E731FE">
              <w:rPr>
                <w:b w:val="0"/>
                <w:spacing w:val="-3"/>
              </w:rPr>
              <w:t>Vienala</w:t>
            </w:r>
            <w:proofErr w:type="spellEnd"/>
            <w:r w:rsidRPr="00E731FE">
              <w:rPr>
                <w:b w:val="0"/>
                <w:spacing w:val="-3"/>
              </w:rPr>
              <w:t xml:space="preserve">, </w:t>
            </w:r>
            <w:r w:rsidRPr="00E731FE">
              <w:rPr>
                <w:b w:val="0"/>
              </w:rPr>
              <w:t>2009. 97 s. ISBN 978-80-89232-39-0.</w:t>
            </w:r>
          </w:p>
          <w:p w14:paraId="1612913D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2094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LEVICKÁ, J. Na ceste za klientom. Trnava : Oľga </w:t>
            </w:r>
            <w:proofErr w:type="spellStart"/>
            <w:r w:rsidRPr="00E731FE">
              <w:rPr>
                <w:b w:val="0"/>
                <w:spacing w:val="-5"/>
              </w:rPr>
              <w:t>Varyová</w:t>
            </w:r>
            <w:proofErr w:type="spellEnd"/>
            <w:r w:rsidRPr="00E731FE">
              <w:rPr>
                <w:b w:val="0"/>
                <w:spacing w:val="-5"/>
              </w:rPr>
              <w:t xml:space="preserve">, </w:t>
            </w:r>
            <w:r w:rsidRPr="00E731FE">
              <w:rPr>
                <w:b w:val="0"/>
              </w:rPr>
              <w:t>2006. 334s. ISBN 978-80-9694-540-8.</w:t>
            </w:r>
          </w:p>
          <w:p w14:paraId="615A921F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326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LEVICKÁ, J. Sociálna práca I. Trnava : Oliva, 2007. 168 s. ISBN 978-80-969454-2-9. MAJCHEROVÁ, K. </w:t>
            </w:r>
            <w:proofErr w:type="spellStart"/>
            <w:r w:rsidRPr="00E731FE">
              <w:rPr>
                <w:b w:val="0"/>
              </w:rPr>
              <w:t>Solviong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the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problem</w:t>
            </w:r>
            <w:proofErr w:type="spellEnd"/>
            <w:r w:rsidRPr="00E731FE">
              <w:rPr>
                <w:b w:val="0"/>
              </w:rPr>
              <w:t xml:space="preserve"> of </w:t>
            </w:r>
            <w:proofErr w:type="spellStart"/>
            <w:r w:rsidRPr="00E731FE">
              <w:rPr>
                <w:b w:val="0"/>
              </w:rPr>
              <w:t>bullying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from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the</w:t>
            </w:r>
            <w:proofErr w:type="spellEnd"/>
            <w:r w:rsidRPr="00E731FE">
              <w:rPr>
                <w:b w:val="0"/>
              </w:rPr>
              <w:t xml:space="preserve"> point of </w:t>
            </w:r>
            <w:proofErr w:type="spellStart"/>
            <w:r w:rsidRPr="00E731FE">
              <w:rPr>
                <w:b w:val="0"/>
              </w:rPr>
              <w:t>view</w:t>
            </w:r>
            <w:proofErr w:type="spellEnd"/>
            <w:r w:rsidRPr="00E731FE">
              <w:rPr>
                <w:b w:val="0"/>
              </w:rPr>
              <w:t xml:space="preserve"> of </w:t>
            </w:r>
            <w:proofErr w:type="spellStart"/>
            <w:r w:rsidRPr="00E731FE">
              <w:rPr>
                <w:b w:val="0"/>
              </w:rPr>
              <w:t>social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work</w:t>
            </w:r>
            <w:proofErr w:type="spellEnd"/>
            <w:r w:rsidRPr="00E731FE">
              <w:rPr>
                <w:b w:val="0"/>
              </w:rPr>
              <w:t xml:space="preserve"> and </w:t>
            </w:r>
            <w:proofErr w:type="spellStart"/>
            <w:r w:rsidRPr="00E731FE">
              <w:rPr>
                <w:b w:val="0"/>
              </w:rPr>
              <w:t>relative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filds</w:t>
            </w:r>
            <w:proofErr w:type="spellEnd"/>
            <w:r w:rsidRPr="00E731FE">
              <w:rPr>
                <w:b w:val="0"/>
              </w:rPr>
              <w:t>. Praha : Pavlínky, 2010. 79s. ISBN 978-80-8694-991-8.</w:t>
            </w:r>
          </w:p>
          <w:p w14:paraId="6AA49B9B" w14:textId="77777777" w:rsidR="00E731FE" w:rsidRPr="00E731FE" w:rsidRDefault="00E731FE" w:rsidP="007C4818">
            <w:pPr>
              <w:pStyle w:val="Zkladntext"/>
              <w:spacing w:before="3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MAJCHEROVÁ, K. </w:t>
            </w:r>
            <w:proofErr w:type="spellStart"/>
            <w:r w:rsidRPr="00E731FE">
              <w:rPr>
                <w:b w:val="0"/>
              </w:rPr>
              <w:t>Bullying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from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the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poind</w:t>
            </w:r>
            <w:proofErr w:type="spellEnd"/>
            <w:r w:rsidRPr="00E731FE">
              <w:rPr>
                <w:b w:val="0"/>
              </w:rPr>
              <w:t xml:space="preserve"> of </w:t>
            </w:r>
            <w:proofErr w:type="spellStart"/>
            <w:r w:rsidRPr="00E731FE">
              <w:rPr>
                <w:b w:val="0"/>
              </w:rPr>
              <w:t>view</w:t>
            </w:r>
            <w:proofErr w:type="spellEnd"/>
            <w:r w:rsidRPr="00E731FE">
              <w:rPr>
                <w:b w:val="0"/>
              </w:rPr>
              <w:t xml:space="preserve"> of </w:t>
            </w:r>
            <w:proofErr w:type="spellStart"/>
            <w:r w:rsidRPr="00E731FE">
              <w:rPr>
                <w:b w:val="0"/>
              </w:rPr>
              <w:t>social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work</w:t>
            </w:r>
            <w:proofErr w:type="spellEnd"/>
            <w:r w:rsidRPr="00E731FE">
              <w:rPr>
                <w:b w:val="0"/>
              </w:rPr>
              <w:t xml:space="preserve">. </w:t>
            </w:r>
            <w:proofErr w:type="spellStart"/>
            <w:r w:rsidRPr="00E731FE">
              <w:rPr>
                <w:b w:val="0"/>
              </w:rPr>
              <w:t>Seged</w:t>
            </w:r>
            <w:proofErr w:type="spellEnd"/>
            <w:r w:rsidRPr="00E731FE">
              <w:rPr>
                <w:b w:val="0"/>
              </w:rPr>
              <w:t xml:space="preserve"> : </w:t>
            </w:r>
            <w:proofErr w:type="spellStart"/>
            <w:r w:rsidRPr="00E731FE">
              <w:rPr>
                <w:b w:val="0"/>
              </w:rPr>
              <w:t>Gerhardus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Kiadó</w:t>
            </w:r>
            <w:proofErr w:type="spellEnd"/>
            <w:r w:rsidRPr="00E731FE">
              <w:rPr>
                <w:b w:val="0"/>
              </w:rPr>
              <w:t>, 2010. 84s. ISBN 978-96-388-967-1.</w:t>
            </w:r>
          </w:p>
          <w:p w14:paraId="47F27C2C" w14:textId="77777777" w:rsidR="00E731FE" w:rsidRPr="00E731FE" w:rsidRDefault="00E731FE" w:rsidP="007C4818">
            <w:pPr>
              <w:pStyle w:val="Zkladntext"/>
              <w:spacing w:before="2" w:line="249" w:lineRule="auto"/>
              <w:ind w:left="7" w:right="1855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MATOUŠEK, O. </w:t>
            </w:r>
            <w:proofErr w:type="spellStart"/>
            <w:r w:rsidRPr="00E731FE">
              <w:rPr>
                <w:b w:val="0"/>
              </w:rPr>
              <w:t>Encyklopedie</w:t>
            </w:r>
            <w:proofErr w:type="spellEnd"/>
            <w:r w:rsidRPr="00E731FE">
              <w:rPr>
                <w:b w:val="0"/>
              </w:rPr>
              <w:t xml:space="preserve">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práce. Praha : Portál, 2013. 570 s. ISBN 978-80-262-0366-7.</w:t>
            </w:r>
          </w:p>
          <w:p w14:paraId="31BFC302" w14:textId="77777777" w:rsidR="00E731FE" w:rsidRPr="00E731FE" w:rsidRDefault="00E731FE" w:rsidP="007C4818">
            <w:pPr>
              <w:pStyle w:val="Zkladntext"/>
              <w:spacing w:before="1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MATOUŠEK, O. a kol. Základy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práce. Praha : Portál, 2001. 309 s. ISBN 80-7178-473-7. </w:t>
            </w:r>
          </w:p>
          <w:p w14:paraId="0C451FE0" w14:textId="3ED5F90A" w:rsidR="00E731FE" w:rsidRPr="00E731FE" w:rsidRDefault="00E731FE" w:rsidP="007C4818">
            <w:pPr>
              <w:pStyle w:val="Zkladntext"/>
              <w:spacing w:before="1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MATOUŠEK, O. Slovník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práce. Praha : Portál, 2003. 287 s. ISBN 80-71785490.</w:t>
            </w:r>
          </w:p>
          <w:p w14:paraId="52E495F0" w14:textId="77777777" w:rsidR="00E731FE" w:rsidRPr="00E731FE" w:rsidRDefault="00E731FE" w:rsidP="007C4818">
            <w:pPr>
              <w:pStyle w:val="Zkladntext"/>
              <w:spacing w:before="2" w:line="249" w:lineRule="auto"/>
              <w:ind w:left="7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MATOUŠEK,O. a kol.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 v praxi. Praha : Portál, 2005. 351 s. ISBN 80-7367-002-X. MATOUŠEK,O. Základy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práce. Praha : Portál, 2007. 309s. ISBN 978-80-7367-331-4. MATOUŠEK, O. Slovník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práce. Praha : Portál, 2008. 271 s. ISBN 978-80-77367-368-0. MATOUŠEK,O. a kol. </w:t>
            </w:r>
            <w:proofErr w:type="spellStart"/>
            <w:r w:rsidRPr="00E731FE">
              <w:rPr>
                <w:b w:val="0"/>
              </w:rPr>
              <w:t>Sociální</w:t>
            </w:r>
            <w:proofErr w:type="spellEnd"/>
            <w:r w:rsidRPr="00E731FE">
              <w:rPr>
                <w:b w:val="0"/>
              </w:rPr>
              <w:t xml:space="preserve"> služby. Praha : Portál, 2007. 183 s. ISBN 978-80-736-731-0.</w:t>
            </w:r>
          </w:p>
          <w:p w14:paraId="2658EF8E" w14:textId="77777777" w:rsidR="00E731FE" w:rsidRPr="00E731FE" w:rsidRDefault="00E731FE" w:rsidP="007C4818">
            <w:pPr>
              <w:pStyle w:val="Zkladntext"/>
              <w:spacing w:before="4" w:line="249" w:lineRule="auto"/>
              <w:ind w:left="7" w:right="390"/>
              <w:jc w:val="both"/>
              <w:rPr>
                <w:b w:val="0"/>
              </w:rPr>
            </w:pPr>
            <w:r w:rsidRPr="00E731FE">
              <w:rPr>
                <w:b w:val="0"/>
              </w:rPr>
              <w:t>MYDLÍKOVÁ, E. Letom svetom do sociálnej práce v treťom sektore. Bratislava : ASSP, 2001. 75s.</w:t>
            </w:r>
          </w:p>
          <w:p w14:paraId="6E6418D6" w14:textId="748BC70A" w:rsidR="00BF1582" w:rsidRPr="00E731FE" w:rsidRDefault="00E731FE" w:rsidP="007C4818">
            <w:pPr>
              <w:pStyle w:val="Zkladntext"/>
              <w:spacing w:before="2" w:line="249" w:lineRule="auto"/>
              <w:ind w:left="7" w:right="326"/>
              <w:jc w:val="both"/>
              <w:rPr>
                <w:b w:val="0"/>
              </w:rPr>
            </w:pPr>
            <w:r w:rsidRPr="00E731FE">
              <w:rPr>
                <w:b w:val="0"/>
              </w:rPr>
              <w:t xml:space="preserve">MYDLÍKOVÁ, E. Dobrovoľníctvo a efektívna študentská prax. Bratislava : ASSP, 2007. 68 s. ISBN </w:t>
            </w:r>
            <w:r>
              <w:rPr>
                <w:b w:val="0"/>
              </w:rPr>
              <w:t>978-80-9687-134-6.</w:t>
            </w:r>
          </w:p>
        </w:tc>
      </w:tr>
      <w:tr w:rsidR="00544913" w:rsidRPr="008A0609" w14:paraId="3D89D73C" w14:textId="77777777" w:rsidTr="00AA7058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AA7058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AA7058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AA7058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AA7058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AA7058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AA7058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3F646C9E" w:rsidR="00544913" w:rsidRPr="008A0609" w:rsidRDefault="00E52E9C" w:rsidP="00E731FE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</w:p>
        </w:tc>
      </w:tr>
      <w:tr w:rsidR="00544913" w:rsidRPr="008A0609" w14:paraId="2C714CE5" w14:textId="77777777" w:rsidTr="00AA7058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AA7058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B8EF0" w14:textId="77777777" w:rsidR="00D37EF9" w:rsidRDefault="00D37EF9">
      <w:r>
        <w:separator/>
      </w:r>
    </w:p>
  </w:endnote>
  <w:endnote w:type="continuationSeparator" w:id="0">
    <w:p w14:paraId="138FF453" w14:textId="77777777" w:rsidR="00D37EF9" w:rsidRDefault="00D3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18444B6E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A26C2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18444B6E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A26C2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080EF" w14:textId="77777777" w:rsidR="00D37EF9" w:rsidRDefault="00D37EF9">
      <w:r>
        <w:separator/>
      </w:r>
    </w:p>
  </w:footnote>
  <w:footnote w:type="continuationSeparator" w:id="0">
    <w:p w14:paraId="581A620D" w14:textId="77777777" w:rsidR="00D37EF9" w:rsidRDefault="00D37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555B"/>
    <w:multiLevelType w:val="hybridMultilevel"/>
    <w:tmpl w:val="85DCB9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FD5633"/>
    <w:multiLevelType w:val="hybridMultilevel"/>
    <w:tmpl w:val="C5E69378"/>
    <w:lvl w:ilvl="0" w:tplc="F0E66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685D72DC"/>
    <w:multiLevelType w:val="hybridMultilevel"/>
    <w:tmpl w:val="523897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B1FB5"/>
    <w:rsid w:val="0012100C"/>
    <w:rsid w:val="001262DF"/>
    <w:rsid w:val="001D640F"/>
    <w:rsid w:val="00223A56"/>
    <w:rsid w:val="003503C3"/>
    <w:rsid w:val="00374C60"/>
    <w:rsid w:val="003F5B73"/>
    <w:rsid w:val="00544913"/>
    <w:rsid w:val="00590527"/>
    <w:rsid w:val="005B757F"/>
    <w:rsid w:val="006777E3"/>
    <w:rsid w:val="007C4818"/>
    <w:rsid w:val="007D31F0"/>
    <w:rsid w:val="007F675E"/>
    <w:rsid w:val="008165D0"/>
    <w:rsid w:val="008200ED"/>
    <w:rsid w:val="008A0609"/>
    <w:rsid w:val="008D395A"/>
    <w:rsid w:val="009114B1"/>
    <w:rsid w:val="00961671"/>
    <w:rsid w:val="00985439"/>
    <w:rsid w:val="009E6692"/>
    <w:rsid w:val="00A06461"/>
    <w:rsid w:val="00A72860"/>
    <w:rsid w:val="00A72C58"/>
    <w:rsid w:val="00AA26C2"/>
    <w:rsid w:val="00AA7058"/>
    <w:rsid w:val="00B11F5A"/>
    <w:rsid w:val="00BF1582"/>
    <w:rsid w:val="00C05800"/>
    <w:rsid w:val="00C173E0"/>
    <w:rsid w:val="00C42C2F"/>
    <w:rsid w:val="00D02166"/>
    <w:rsid w:val="00D37EF9"/>
    <w:rsid w:val="00E52E9C"/>
    <w:rsid w:val="00E57200"/>
    <w:rsid w:val="00E731FE"/>
    <w:rsid w:val="00EA0B4C"/>
    <w:rsid w:val="00EB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12</cp:revision>
  <dcterms:created xsi:type="dcterms:W3CDTF">2022-03-14T12:56:00Z</dcterms:created>
  <dcterms:modified xsi:type="dcterms:W3CDTF">2022-05-04T08:36:00Z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